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082" w:rsidRPr="002A0957" w:rsidRDefault="00DB0082" w:rsidP="00DB0082">
      <w:r w:rsidRPr="002A0957">
        <w:rPr>
          <w:rStyle w:val="Heading1Char"/>
        </w:rPr>
        <w:t>3.2</w:t>
      </w:r>
      <w:r w:rsidRPr="002A0957">
        <w:t xml:space="preserve"> Compare the interest earned by $10,000 for five years at 10% simple interest with that earned by the same amount for five years at 10</w:t>
      </w:r>
      <w:r w:rsidRPr="002A0957">
        <w:rPr>
          <w:sz w:val="28"/>
        </w:rPr>
        <w:t>%</w:t>
      </w:r>
      <w:r w:rsidRPr="002A0957">
        <w:t xml:space="preserve"> compounded annually.</w:t>
      </w:r>
    </w:p>
    <w:p w:rsidR="00DB0082" w:rsidRPr="002A0957" w:rsidRDefault="00DB0082" w:rsidP="00DB0082"/>
    <w:p w:rsidR="00DB0082" w:rsidRPr="002A0957" w:rsidRDefault="00DB0082" w:rsidP="00DB0082">
      <w:pPr>
        <w:pStyle w:val="Heading1"/>
      </w:pPr>
      <w:r w:rsidRPr="002A0957">
        <w:t>GIVENS</w:t>
      </w:r>
    </w:p>
    <w:p w:rsidR="00DB0082" w:rsidRPr="002A0957" w:rsidRDefault="00DB0082" w:rsidP="00DB0082">
      <w:r w:rsidRPr="002A0957">
        <w:t>Principal = $10,000</w:t>
      </w:r>
    </w:p>
    <w:p w:rsidR="00DB0082" w:rsidRPr="002A0957" w:rsidRDefault="00DB0082" w:rsidP="00DB0082">
      <w:r w:rsidRPr="002A0957">
        <w:t>Interest rate = 10%</w:t>
      </w:r>
    </w:p>
    <w:p w:rsidR="00DB0082" w:rsidRDefault="00DB0082" w:rsidP="00DB0082">
      <w:r>
        <w:t xml:space="preserve">Number of </w:t>
      </w:r>
      <w:r w:rsidRPr="002A0957">
        <w:t>Years = 5</w:t>
      </w:r>
    </w:p>
    <w:p w:rsidR="00DB0082" w:rsidRPr="002A0957" w:rsidRDefault="00DB0082" w:rsidP="00DB0082"/>
    <w:p w:rsidR="00DB0082" w:rsidRPr="002A0957" w:rsidRDefault="00DB0082" w:rsidP="00DB0082"/>
    <w:p w:rsidR="00DB0082" w:rsidRPr="002A0957" w:rsidRDefault="00DB0082" w:rsidP="00DB0082">
      <w:pPr>
        <w:pStyle w:val="Heading1"/>
      </w:pPr>
      <w:r w:rsidRPr="002A0957">
        <w:t>DETERMINE</w:t>
      </w:r>
    </w:p>
    <w:p w:rsidR="00DB0082" w:rsidRDefault="00DB0082" w:rsidP="00DB0082">
      <w:r>
        <w:t>Compare the interest earned using simple interest and interest compounded annually.</w:t>
      </w:r>
    </w:p>
    <w:p w:rsidR="00DB0082" w:rsidRPr="002A0957" w:rsidRDefault="00DB0082" w:rsidP="00DB0082"/>
    <w:p w:rsidR="00DB0082" w:rsidRPr="002A0957" w:rsidRDefault="00DB0082" w:rsidP="00DB0082"/>
    <w:p w:rsidR="00DB0082" w:rsidRDefault="00DB0082" w:rsidP="00DB0082">
      <w:pPr>
        <w:pStyle w:val="Heading1"/>
      </w:pPr>
      <w:r w:rsidRPr="002A0957">
        <w:t>ANALYSIS</w:t>
      </w:r>
    </w:p>
    <w:p w:rsidR="00DB0082" w:rsidRPr="00BB2F6B" w:rsidRDefault="00DB0082" w:rsidP="00DB0082"/>
    <w:p w:rsidR="00DB0082" w:rsidRDefault="00DB0082" w:rsidP="00DB0082">
      <w:pPr>
        <w:pStyle w:val="Heading2"/>
      </w:pPr>
      <w:r w:rsidRPr="002A0957">
        <w:t>Simple Interest</w:t>
      </w:r>
    </w:p>
    <w:p w:rsidR="00DB0082" w:rsidRDefault="00DB0082" w:rsidP="00DB0082">
      <w:r w:rsidRPr="002A0957">
        <w:rPr>
          <w:rStyle w:val="Heading3Char"/>
        </w:rPr>
        <w:t>Step 1:</w:t>
      </w:r>
      <w:r>
        <w:t xml:space="preserve"> Multiply</w:t>
      </w:r>
      <w:r>
        <w:t xml:space="preserve"> the principal, the interest rate</w:t>
      </w:r>
      <w:r>
        <w:t>,</w:t>
      </w:r>
      <w:r>
        <w:t xml:space="preserve"> and the number of years.</w:t>
      </w:r>
    </w:p>
    <w:p w:rsidR="00DB0082" w:rsidRDefault="00DB0082" w:rsidP="00DB0082"/>
    <w:p w:rsidR="00DB0082" w:rsidRDefault="00DB0082" w:rsidP="00DB0082">
      <w:pPr>
        <w:ind w:firstLine="720"/>
      </w:pPr>
      <w:r>
        <w:t>Interest = $10,000 x .1 x 5 = $5,000</w:t>
      </w:r>
    </w:p>
    <w:p w:rsidR="00DB0082" w:rsidRDefault="00DB0082" w:rsidP="00DB0082"/>
    <w:p w:rsidR="00DB0082" w:rsidRDefault="00DB0082" w:rsidP="00DB0082">
      <w:pPr>
        <w:rPr>
          <w:rStyle w:val="Heading3Char"/>
        </w:rPr>
      </w:pPr>
      <w:r w:rsidRPr="002A0957">
        <w:rPr>
          <w:rStyle w:val="Heading3Char"/>
        </w:rPr>
        <w:t xml:space="preserve">Step </w:t>
      </w:r>
      <w:r>
        <w:rPr>
          <w:rStyle w:val="Heading3Char"/>
        </w:rPr>
        <w:t>2</w:t>
      </w:r>
      <w:r w:rsidRPr="002A0957">
        <w:rPr>
          <w:rStyle w:val="Heading3Char"/>
        </w:rPr>
        <w:t>:</w:t>
      </w:r>
      <w:r>
        <w:t xml:space="preserve"> </w:t>
      </w:r>
      <w:r w:rsidRPr="002A0957">
        <w:t xml:space="preserve">The formula to find the future value with interest is </w:t>
      </w:r>
      <w:r w:rsidRPr="00775941">
        <w:rPr>
          <w:rStyle w:val="Heading3Char"/>
        </w:rPr>
        <w:t>Amount = Principal + Interest</w:t>
      </w:r>
    </w:p>
    <w:p w:rsidR="00DB0082" w:rsidRPr="002A0957" w:rsidRDefault="00DB0082" w:rsidP="00DB0082"/>
    <w:p w:rsidR="00DB0082" w:rsidRPr="002A0957" w:rsidRDefault="00DB0082" w:rsidP="00DB0082">
      <w:r>
        <w:t>Amount = $10,000 + $5,000</w:t>
      </w:r>
    </w:p>
    <w:p w:rsidR="00DB0082" w:rsidRDefault="00DB0082" w:rsidP="00DB0082">
      <w:r w:rsidRPr="002A0957">
        <w:t>Final Future Value at 10% simple interest is $15,000</w:t>
      </w:r>
    </w:p>
    <w:p w:rsidR="00DB0082" w:rsidRDefault="00DB0082" w:rsidP="00DB0082"/>
    <w:p w:rsidR="00DB0082" w:rsidRDefault="00DB0082" w:rsidP="00DB0082">
      <w:pPr>
        <w:pStyle w:val="Heading2"/>
      </w:pPr>
      <w:r>
        <w:t xml:space="preserve">Interest Compounded Annually </w:t>
      </w:r>
    </w:p>
    <w:p w:rsidR="00DB0082" w:rsidRDefault="00DB0082" w:rsidP="00DB0082"/>
    <w:tbl>
      <w:tblPr>
        <w:tblW w:w="8154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4077"/>
      </w:tblGrid>
      <w:tr w:rsidR="00DB0082" w:rsidRPr="00BB2F6B" w:rsidTr="00DD7A3E">
        <w:trPr>
          <w:trHeight w:val="1583"/>
          <w:tblCellSpacing w:w="15" w:type="dxa"/>
        </w:trPr>
        <w:tc>
          <w:tcPr>
            <w:tcW w:w="4032" w:type="dxa"/>
            <w:shd w:val="clear" w:color="auto" w:fill="FFFFFF"/>
            <w:vAlign w:val="center"/>
            <w:hideMark/>
          </w:tcPr>
          <w:p w:rsidR="00DB0082" w:rsidRPr="00CF21C9" w:rsidRDefault="00DB0082" w:rsidP="00DD7A3E">
            <w:pPr>
              <w:rPr>
                <w:rFonts w:eastAsia="Times New Roman"/>
              </w:rPr>
            </w:pPr>
            <w:r w:rsidRPr="00CF21C9">
              <w:rPr>
                <w:rFonts w:eastAsia="Times New Roman"/>
                <w:iCs/>
                <w:sz w:val="32"/>
                <w:szCs w:val="25"/>
                <w:bdr w:val="none" w:sz="0" w:space="0" w:color="auto" w:frame="1"/>
              </w:rPr>
              <w:t>A</w:t>
            </w:r>
            <w:r w:rsidRPr="00CF21C9">
              <w:rPr>
                <w:rFonts w:eastAsia="Times New Roman"/>
                <w:sz w:val="32"/>
                <w:szCs w:val="25"/>
                <w:bdr w:val="none" w:sz="0" w:space="0" w:color="auto" w:frame="1"/>
              </w:rPr>
              <w:t>=</w:t>
            </w:r>
            <w:r>
              <w:rPr>
                <w:rFonts w:eastAsia="Times New Roman"/>
                <w:sz w:val="32"/>
                <w:szCs w:val="25"/>
                <w:bdr w:val="none" w:sz="0" w:space="0" w:color="auto" w:frame="1"/>
              </w:rPr>
              <w:t xml:space="preserve"> </w:t>
            </w:r>
            <w:proofErr w:type="gramStart"/>
            <w:r w:rsidRPr="00CF21C9">
              <w:rPr>
                <w:rFonts w:eastAsia="Times New Roman"/>
                <w:iCs/>
                <w:sz w:val="32"/>
                <w:szCs w:val="25"/>
                <w:bdr w:val="none" w:sz="0" w:space="0" w:color="auto" w:frame="1"/>
              </w:rPr>
              <w:t>P</w:t>
            </w:r>
            <w:r w:rsidRPr="00CF21C9">
              <w:rPr>
                <w:rFonts w:eastAsia="Times New Roman"/>
                <w:sz w:val="32"/>
                <w:szCs w:val="25"/>
                <w:bdr w:val="none" w:sz="0" w:space="0" w:color="auto" w:frame="1"/>
              </w:rPr>
              <w:t>(</w:t>
            </w:r>
            <w:proofErr w:type="gramEnd"/>
            <w:r w:rsidRPr="00CF21C9">
              <w:rPr>
                <w:rFonts w:eastAsia="Times New Roman"/>
                <w:sz w:val="32"/>
                <w:szCs w:val="25"/>
                <w:bdr w:val="none" w:sz="0" w:space="0" w:color="auto" w:frame="1"/>
              </w:rPr>
              <w:t xml:space="preserve">1 + </w:t>
            </w:r>
            <w:proofErr w:type="spellStart"/>
            <w:r w:rsidRPr="00CF21C9">
              <w:rPr>
                <w:rFonts w:eastAsia="Times New Roman"/>
                <w:iCs/>
                <w:sz w:val="32"/>
                <w:szCs w:val="25"/>
                <w:bdr w:val="none" w:sz="0" w:space="0" w:color="auto" w:frame="1"/>
              </w:rPr>
              <w:t>rn</w:t>
            </w:r>
            <w:proofErr w:type="spellEnd"/>
            <w:r w:rsidRPr="00CF21C9">
              <w:rPr>
                <w:rFonts w:eastAsia="Times New Roman"/>
                <w:sz w:val="32"/>
                <w:szCs w:val="25"/>
                <w:bdr w:val="none" w:sz="0" w:space="0" w:color="auto" w:frame="1"/>
              </w:rPr>
              <w:t>)</w:t>
            </w:r>
            <w:proofErr w:type="spellStart"/>
            <w:r w:rsidRPr="00CF21C9">
              <w:rPr>
                <w:rFonts w:eastAsia="Times New Roman"/>
                <w:iCs/>
                <w:sz w:val="32"/>
                <w:szCs w:val="26"/>
                <w:bdr w:val="none" w:sz="0" w:space="0" w:color="auto" w:frame="1"/>
              </w:rPr>
              <w:t>n</w:t>
            </w:r>
            <w:r w:rsidRPr="00CF21C9">
              <w:rPr>
                <w:rFonts w:ascii="Cambria Math" w:eastAsia="Times New Roman" w:hAnsi="Cambria Math" w:cs="Cambria Math"/>
                <w:sz w:val="32"/>
                <w:szCs w:val="26"/>
                <w:bdr w:val="none" w:sz="0" w:space="0" w:color="auto" w:frame="1"/>
              </w:rPr>
              <w:t>⋅</w:t>
            </w:r>
            <w:r w:rsidRPr="00CF21C9">
              <w:rPr>
                <w:rFonts w:eastAsia="Times New Roman"/>
                <w:iCs/>
                <w:sz w:val="32"/>
                <w:szCs w:val="26"/>
                <w:bdr w:val="none" w:sz="0" w:space="0" w:color="auto" w:frame="1"/>
              </w:rPr>
              <w:t>t</w:t>
            </w:r>
            <w:proofErr w:type="spellEnd"/>
          </w:p>
        </w:tc>
        <w:tc>
          <w:tcPr>
            <w:tcW w:w="4032" w:type="dxa"/>
            <w:shd w:val="clear" w:color="auto" w:fill="FFFFFF"/>
            <w:vAlign w:val="center"/>
            <w:hideMark/>
          </w:tcPr>
          <w:p w:rsidR="00DB0082" w:rsidRDefault="00DB0082" w:rsidP="00DD7A3E">
            <w:pPr>
              <w:rPr>
                <w:rFonts w:eastAsia="Times New Roman"/>
              </w:rPr>
            </w:pPr>
            <w:r w:rsidRPr="00BB2F6B">
              <w:rPr>
                <w:rFonts w:eastAsia="Times New Roman"/>
                <w:b/>
                <w:bCs/>
              </w:rPr>
              <w:t>A</w:t>
            </w:r>
            <w:r w:rsidRPr="00BB2F6B">
              <w:rPr>
                <w:rFonts w:eastAsia="Times New Roman"/>
              </w:rPr>
              <w:t> = total amount </w:t>
            </w:r>
            <w:r w:rsidRPr="00BB2F6B">
              <w:rPr>
                <w:rFonts w:eastAsia="Times New Roman"/>
              </w:rPr>
              <w:br/>
            </w:r>
            <w:r w:rsidRPr="00BB2F6B">
              <w:rPr>
                <w:rFonts w:eastAsia="Times New Roman"/>
                <w:b/>
                <w:bCs/>
              </w:rPr>
              <w:t>P</w:t>
            </w:r>
            <w:r w:rsidRPr="00BB2F6B">
              <w:rPr>
                <w:rFonts w:eastAsia="Times New Roman"/>
              </w:rPr>
              <w:t> = principal</w:t>
            </w:r>
            <w:r w:rsidRPr="00BB2F6B">
              <w:rPr>
                <w:rFonts w:eastAsia="Times New Roman"/>
              </w:rPr>
              <w:br/>
            </w:r>
            <w:r w:rsidRPr="00BB2F6B">
              <w:rPr>
                <w:rFonts w:eastAsia="Times New Roman"/>
                <w:b/>
                <w:bCs/>
              </w:rPr>
              <w:t>r</w:t>
            </w:r>
            <w:r w:rsidRPr="00BB2F6B">
              <w:rPr>
                <w:rFonts w:eastAsia="Times New Roman"/>
              </w:rPr>
              <w:t> = interest rate </w:t>
            </w:r>
            <w:r w:rsidRPr="00BB2F6B">
              <w:rPr>
                <w:rFonts w:eastAsia="Times New Roman"/>
              </w:rPr>
              <w:br/>
            </w:r>
            <w:r w:rsidRPr="00BB2F6B">
              <w:rPr>
                <w:rFonts w:eastAsia="Times New Roman"/>
                <w:b/>
                <w:bCs/>
              </w:rPr>
              <w:t>n</w:t>
            </w:r>
            <w:r w:rsidRPr="00BB2F6B">
              <w:rPr>
                <w:rFonts w:eastAsia="Times New Roman"/>
              </w:rPr>
              <w:t xml:space="preserve"> = </w:t>
            </w:r>
            <w:r>
              <w:rPr>
                <w:rFonts w:eastAsia="Times New Roman"/>
              </w:rPr>
              <w:t># times compounded each year</w:t>
            </w:r>
            <w:r w:rsidRPr="00BB2F6B">
              <w:rPr>
                <w:rFonts w:eastAsia="Times New Roman"/>
              </w:rPr>
              <w:br/>
            </w:r>
            <w:r w:rsidRPr="00BB2F6B">
              <w:rPr>
                <w:rFonts w:eastAsia="Times New Roman"/>
                <w:b/>
                <w:bCs/>
              </w:rPr>
              <w:t>t</w:t>
            </w:r>
            <w:r>
              <w:rPr>
                <w:rFonts w:eastAsia="Times New Roman"/>
              </w:rPr>
              <w:t> = time (years)</w:t>
            </w:r>
          </w:p>
          <w:p w:rsidR="00DB0082" w:rsidRDefault="00DB0082" w:rsidP="00DD7A3E">
            <w:pPr>
              <w:rPr>
                <w:rFonts w:eastAsia="Times New Roman"/>
              </w:rPr>
            </w:pPr>
          </w:p>
          <w:p w:rsidR="00DB0082" w:rsidRPr="00BB2F6B" w:rsidRDefault="00DB0082" w:rsidP="00DD7A3E">
            <w:pPr>
              <w:rPr>
                <w:rFonts w:eastAsia="Times New Roman"/>
              </w:rPr>
            </w:pPr>
          </w:p>
        </w:tc>
      </w:tr>
    </w:tbl>
    <w:p w:rsidR="00DB0082" w:rsidRPr="00CF21C9" w:rsidRDefault="00DB0082" w:rsidP="00DB0082">
      <w:pPr>
        <w:rPr>
          <w:rFonts w:eastAsia="Times New Roman"/>
        </w:rPr>
      </w:pPr>
      <w:r w:rsidRPr="00CF21C9">
        <w:rPr>
          <w:rFonts w:eastAsia="Times New Roman"/>
          <w:i/>
          <w:iCs/>
          <w:sz w:val="25"/>
          <w:szCs w:val="25"/>
          <w:bdr w:val="none" w:sz="0" w:space="0" w:color="auto" w:frame="1"/>
        </w:rPr>
        <w:t>P</w:t>
      </w:r>
      <w:r w:rsidRPr="00CF21C9">
        <w:rPr>
          <w:rFonts w:eastAsia="Times New Roman"/>
          <w:sz w:val="25"/>
          <w:szCs w:val="25"/>
          <w:bdr w:val="none" w:sz="0" w:space="0" w:color="auto" w:frame="1"/>
        </w:rPr>
        <w:t>=$</w:t>
      </w:r>
      <w:proofErr w:type="gramStart"/>
      <w:r w:rsidRPr="00CF21C9">
        <w:rPr>
          <w:rFonts w:eastAsia="Times New Roman"/>
          <w:sz w:val="25"/>
          <w:szCs w:val="25"/>
          <w:bdr w:val="none" w:sz="0" w:space="0" w:color="auto" w:frame="1"/>
        </w:rPr>
        <w:t>10,000 ,</w:t>
      </w:r>
      <w:proofErr w:type="gramEnd"/>
      <w:r w:rsidRPr="00CF21C9">
        <w:rPr>
          <w:rFonts w:eastAsia="Times New Roman"/>
          <w:sz w:val="25"/>
          <w:szCs w:val="25"/>
          <w:bdr w:val="none" w:sz="0" w:space="0" w:color="auto" w:frame="1"/>
        </w:rPr>
        <w:t> </w:t>
      </w:r>
      <w:r w:rsidRPr="00CF21C9">
        <w:rPr>
          <w:rFonts w:eastAsia="Times New Roman"/>
          <w:i/>
          <w:iCs/>
          <w:sz w:val="25"/>
          <w:szCs w:val="25"/>
          <w:bdr w:val="none" w:sz="0" w:space="0" w:color="auto" w:frame="1"/>
        </w:rPr>
        <w:t>r</w:t>
      </w:r>
      <w:r w:rsidRPr="00CF21C9">
        <w:rPr>
          <w:rFonts w:eastAsia="Times New Roman"/>
          <w:sz w:val="25"/>
          <w:szCs w:val="25"/>
          <w:bdr w:val="none" w:sz="0" w:space="0" w:color="auto" w:frame="1"/>
        </w:rPr>
        <w:t>=10% , </w:t>
      </w:r>
      <w:r w:rsidRPr="00CF21C9">
        <w:rPr>
          <w:rFonts w:eastAsia="Times New Roman"/>
          <w:i/>
          <w:iCs/>
          <w:sz w:val="25"/>
          <w:szCs w:val="25"/>
          <w:bdr w:val="none" w:sz="0" w:space="0" w:color="auto" w:frame="1"/>
        </w:rPr>
        <w:t>n</w:t>
      </w:r>
      <w:r w:rsidRPr="00CF21C9">
        <w:rPr>
          <w:rFonts w:eastAsia="Times New Roman"/>
          <w:sz w:val="25"/>
          <w:szCs w:val="25"/>
          <w:bdr w:val="none" w:sz="0" w:space="0" w:color="auto" w:frame="1"/>
        </w:rPr>
        <w:t>=1 and </w:t>
      </w:r>
      <w:r w:rsidRPr="00CF21C9">
        <w:rPr>
          <w:rFonts w:eastAsia="Times New Roman"/>
          <w:i/>
          <w:iCs/>
          <w:sz w:val="25"/>
          <w:szCs w:val="25"/>
          <w:bdr w:val="none" w:sz="0" w:space="0" w:color="auto" w:frame="1"/>
        </w:rPr>
        <w:t>t</w:t>
      </w:r>
      <w:r w:rsidRPr="00CF21C9">
        <w:rPr>
          <w:rFonts w:eastAsia="Times New Roman"/>
          <w:sz w:val="25"/>
          <w:szCs w:val="25"/>
          <w:bdr w:val="none" w:sz="0" w:space="0" w:color="auto" w:frame="1"/>
        </w:rPr>
        <w:t>=5 years</w:t>
      </w:r>
    </w:p>
    <w:p w:rsidR="00DB0082" w:rsidRDefault="00DB0082" w:rsidP="00DB0082">
      <w:pPr>
        <w:rPr>
          <w:rFonts w:eastAsia="Times New Roman"/>
          <w:iCs/>
          <w:sz w:val="25"/>
          <w:szCs w:val="25"/>
          <w:bdr w:val="none" w:sz="0" w:space="0" w:color="auto" w:frame="1"/>
        </w:rPr>
      </w:pPr>
    </w:p>
    <w:p w:rsidR="00DB0082" w:rsidRPr="002A0957" w:rsidRDefault="00DB0082" w:rsidP="00DB0082">
      <w:r>
        <w:t>$16,105.10 = $10,000 + Interest = $6,105.10</w:t>
      </w:r>
    </w:p>
    <w:p w:rsidR="00DB0082" w:rsidRDefault="00DB0082" w:rsidP="00DB0082">
      <w:r w:rsidRPr="002A0957">
        <w:t xml:space="preserve">Final Future Value at 10% </w:t>
      </w:r>
      <w:r>
        <w:t xml:space="preserve">annually compounded </w:t>
      </w:r>
      <w:r w:rsidRPr="002A0957">
        <w:t>interest is $</w:t>
      </w:r>
      <w:r>
        <w:t>6,105.10</w:t>
      </w:r>
    </w:p>
    <w:p w:rsidR="00DB0082" w:rsidRDefault="00DB0082" w:rsidP="00DB0082">
      <w:pPr>
        <w:rPr>
          <w:rStyle w:val="mi"/>
          <w:rFonts w:ascii="MathJax_Math" w:hAnsi="MathJax_Math" w:cs="Arial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</w:p>
    <w:p w:rsidR="00DB0082" w:rsidRPr="002A0957" w:rsidRDefault="00DB0082" w:rsidP="00DB0082"/>
    <w:p w:rsidR="00DB0082" w:rsidRDefault="00DB0082" w:rsidP="00DB0082">
      <w:pPr>
        <w:pStyle w:val="Heading1"/>
      </w:pPr>
      <w:r w:rsidRPr="002A0957">
        <w:t>CONCLUSION</w:t>
      </w:r>
    </w:p>
    <w:tbl>
      <w:tblPr>
        <w:tblStyle w:val="TableGrid"/>
        <w:tblpPr w:leftFromText="180" w:rightFromText="180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3486"/>
        <w:gridCol w:w="3531"/>
        <w:gridCol w:w="3531"/>
      </w:tblGrid>
      <w:tr w:rsidR="00DB0082" w:rsidRPr="00775941" w:rsidTr="00DB0082">
        <w:trPr>
          <w:trHeight w:val="284"/>
        </w:trPr>
        <w:tc>
          <w:tcPr>
            <w:tcW w:w="3486" w:type="dxa"/>
          </w:tcPr>
          <w:p w:rsidR="00DB0082" w:rsidRPr="00775941" w:rsidRDefault="00DB0082" w:rsidP="00DD7A3E"/>
        </w:tc>
        <w:tc>
          <w:tcPr>
            <w:tcW w:w="3531" w:type="dxa"/>
          </w:tcPr>
          <w:p w:rsidR="00DB0082" w:rsidRPr="00775941" w:rsidRDefault="00DB0082" w:rsidP="00DD7A3E">
            <w:r>
              <w:t xml:space="preserve">Simple </w:t>
            </w:r>
            <w:r w:rsidRPr="00775941">
              <w:t>Interest</w:t>
            </w:r>
          </w:p>
        </w:tc>
        <w:tc>
          <w:tcPr>
            <w:tcW w:w="3531" w:type="dxa"/>
          </w:tcPr>
          <w:p w:rsidR="00DB0082" w:rsidRPr="00775941" w:rsidRDefault="00DB0082" w:rsidP="00DD7A3E">
            <w:pPr>
              <w:tabs>
                <w:tab w:val="left" w:pos="2090"/>
              </w:tabs>
            </w:pPr>
            <w:r w:rsidRPr="00775941">
              <w:t>Compound</w:t>
            </w:r>
            <w:r>
              <w:t xml:space="preserve"> Interest</w:t>
            </w:r>
          </w:p>
        </w:tc>
      </w:tr>
      <w:tr w:rsidR="00DB0082" w:rsidRPr="00775941" w:rsidTr="00DB0082">
        <w:trPr>
          <w:trHeight w:val="284"/>
        </w:trPr>
        <w:tc>
          <w:tcPr>
            <w:tcW w:w="3486" w:type="dxa"/>
          </w:tcPr>
          <w:p w:rsidR="00DB0082" w:rsidRPr="00775941" w:rsidRDefault="00DB0082" w:rsidP="00DD7A3E">
            <w:r w:rsidRPr="00775941">
              <w:t>Starting</w:t>
            </w:r>
          </w:p>
        </w:tc>
        <w:tc>
          <w:tcPr>
            <w:tcW w:w="3531" w:type="dxa"/>
          </w:tcPr>
          <w:p w:rsidR="00DB0082" w:rsidRPr="00775941" w:rsidRDefault="00DB0082" w:rsidP="00DD7A3E">
            <w:r w:rsidRPr="00775941">
              <w:t xml:space="preserve">$10,000.00 </w:t>
            </w:r>
          </w:p>
        </w:tc>
        <w:tc>
          <w:tcPr>
            <w:tcW w:w="3531" w:type="dxa"/>
          </w:tcPr>
          <w:p w:rsidR="00DB0082" w:rsidRPr="00775941" w:rsidRDefault="00DB0082" w:rsidP="00DD7A3E">
            <w:r w:rsidRPr="00775941">
              <w:t xml:space="preserve">$10,000.00 </w:t>
            </w:r>
          </w:p>
        </w:tc>
      </w:tr>
      <w:tr w:rsidR="00DB0082" w:rsidRPr="00775941" w:rsidTr="00DB0082">
        <w:trPr>
          <w:trHeight w:val="284"/>
        </w:trPr>
        <w:tc>
          <w:tcPr>
            <w:tcW w:w="3486" w:type="dxa"/>
          </w:tcPr>
          <w:p w:rsidR="00DB0082" w:rsidRPr="00775941" w:rsidRDefault="00DB0082" w:rsidP="00DD7A3E">
            <w:r w:rsidRPr="00775941">
              <w:t>Year 1</w:t>
            </w:r>
          </w:p>
        </w:tc>
        <w:tc>
          <w:tcPr>
            <w:tcW w:w="3531" w:type="dxa"/>
          </w:tcPr>
          <w:p w:rsidR="00DB0082" w:rsidRPr="00775941" w:rsidRDefault="00DB0082" w:rsidP="00DD7A3E">
            <w:r w:rsidRPr="00775941">
              <w:t xml:space="preserve">$11,000.00 </w:t>
            </w:r>
          </w:p>
        </w:tc>
        <w:tc>
          <w:tcPr>
            <w:tcW w:w="3531" w:type="dxa"/>
          </w:tcPr>
          <w:p w:rsidR="00DB0082" w:rsidRPr="00775941" w:rsidRDefault="00DB0082" w:rsidP="00DD7A3E">
            <w:r w:rsidRPr="00775941">
              <w:t xml:space="preserve">$11,000.00 </w:t>
            </w:r>
          </w:p>
        </w:tc>
      </w:tr>
      <w:tr w:rsidR="00DB0082" w:rsidRPr="00775941" w:rsidTr="00DB0082">
        <w:trPr>
          <w:trHeight w:val="284"/>
        </w:trPr>
        <w:tc>
          <w:tcPr>
            <w:tcW w:w="3486" w:type="dxa"/>
          </w:tcPr>
          <w:p w:rsidR="00DB0082" w:rsidRPr="00775941" w:rsidRDefault="00DB0082" w:rsidP="00DD7A3E">
            <w:r w:rsidRPr="00775941">
              <w:t>Year 2</w:t>
            </w:r>
          </w:p>
        </w:tc>
        <w:tc>
          <w:tcPr>
            <w:tcW w:w="3531" w:type="dxa"/>
          </w:tcPr>
          <w:p w:rsidR="00DB0082" w:rsidRPr="00775941" w:rsidRDefault="00DB0082" w:rsidP="00DD7A3E">
            <w:r w:rsidRPr="00775941">
              <w:t xml:space="preserve">$12,000.00 </w:t>
            </w:r>
          </w:p>
        </w:tc>
        <w:tc>
          <w:tcPr>
            <w:tcW w:w="3531" w:type="dxa"/>
          </w:tcPr>
          <w:p w:rsidR="00DB0082" w:rsidRPr="00775941" w:rsidRDefault="00DB0082" w:rsidP="00DD7A3E">
            <w:r w:rsidRPr="00775941">
              <w:t xml:space="preserve">$12,100.00 </w:t>
            </w:r>
          </w:p>
        </w:tc>
      </w:tr>
      <w:tr w:rsidR="00DB0082" w:rsidRPr="00775941" w:rsidTr="00DB0082">
        <w:trPr>
          <w:trHeight w:val="284"/>
        </w:trPr>
        <w:tc>
          <w:tcPr>
            <w:tcW w:w="3486" w:type="dxa"/>
          </w:tcPr>
          <w:p w:rsidR="00DB0082" w:rsidRPr="00775941" w:rsidRDefault="00DB0082" w:rsidP="00DD7A3E">
            <w:r w:rsidRPr="00775941">
              <w:t>Year 3</w:t>
            </w:r>
          </w:p>
        </w:tc>
        <w:tc>
          <w:tcPr>
            <w:tcW w:w="3531" w:type="dxa"/>
          </w:tcPr>
          <w:p w:rsidR="00DB0082" w:rsidRPr="00775941" w:rsidRDefault="00DB0082" w:rsidP="00DD7A3E">
            <w:r w:rsidRPr="00775941">
              <w:t xml:space="preserve">$13,000.00 </w:t>
            </w:r>
          </w:p>
        </w:tc>
        <w:tc>
          <w:tcPr>
            <w:tcW w:w="3531" w:type="dxa"/>
          </w:tcPr>
          <w:p w:rsidR="00DB0082" w:rsidRPr="00775941" w:rsidRDefault="00DB0082" w:rsidP="00DD7A3E">
            <w:r w:rsidRPr="00775941">
              <w:t xml:space="preserve">$13,310.00 </w:t>
            </w:r>
          </w:p>
        </w:tc>
      </w:tr>
      <w:tr w:rsidR="00DB0082" w:rsidRPr="00775941" w:rsidTr="00DB0082">
        <w:trPr>
          <w:trHeight w:val="268"/>
        </w:trPr>
        <w:tc>
          <w:tcPr>
            <w:tcW w:w="3486" w:type="dxa"/>
          </w:tcPr>
          <w:p w:rsidR="00DB0082" w:rsidRPr="00775941" w:rsidRDefault="00DB0082" w:rsidP="00DD7A3E">
            <w:r w:rsidRPr="00775941">
              <w:t>Year 4</w:t>
            </w:r>
          </w:p>
        </w:tc>
        <w:tc>
          <w:tcPr>
            <w:tcW w:w="3531" w:type="dxa"/>
          </w:tcPr>
          <w:p w:rsidR="00DB0082" w:rsidRPr="00775941" w:rsidRDefault="00DB0082" w:rsidP="00DD7A3E">
            <w:r w:rsidRPr="00775941">
              <w:t xml:space="preserve">$14,000.00 </w:t>
            </w:r>
          </w:p>
        </w:tc>
        <w:tc>
          <w:tcPr>
            <w:tcW w:w="3531" w:type="dxa"/>
          </w:tcPr>
          <w:p w:rsidR="00DB0082" w:rsidRPr="00775941" w:rsidRDefault="00DB0082" w:rsidP="00DD7A3E">
            <w:r w:rsidRPr="00775941">
              <w:t xml:space="preserve">$14,641.00 </w:t>
            </w:r>
          </w:p>
        </w:tc>
      </w:tr>
      <w:tr w:rsidR="00DB0082" w:rsidRPr="00775941" w:rsidTr="00DB0082">
        <w:trPr>
          <w:trHeight w:val="284"/>
        </w:trPr>
        <w:tc>
          <w:tcPr>
            <w:tcW w:w="3486" w:type="dxa"/>
          </w:tcPr>
          <w:p w:rsidR="00DB0082" w:rsidRPr="00775941" w:rsidRDefault="00DB0082" w:rsidP="00DD7A3E">
            <w:r w:rsidRPr="00775941">
              <w:t>Year 5</w:t>
            </w:r>
          </w:p>
        </w:tc>
        <w:tc>
          <w:tcPr>
            <w:tcW w:w="3531" w:type="dxa"/>
          </w:tcPr>
          <w:p w:rsidR="00DB0082" w:rsidRPr="00775941" w:rsidRDefault="00DB0082" w:rsidP="00DD7A3E">
            <w:r w:rsidRPr="00775941">
              <w:t xml:space="preserve">$15,000.00 </w:t>
            </w:r>
          </w:p>
        </w:tc>
        <w:tc>
          <w:tcPr>
            <w:tcW w:w="3531" w:type="dxa"/>
          </w:tcPr>
          <w:p w:rsidR="00DB0082" w:rsidRPr="00775941" w:rsidRDefault="00DB0082" w:rsidP="00DD7A3E">
            <w:r w:rsidRPr="00775941">
              <w:t>$16,105.10</w:t>
            </w:r>
          </w:p>
        </w:tc>
      </w:tr>
    </w:tbl>
    <w:p w:rsidR="00DB0082" w:rsidRPr="00775941" w:rsidRDefault="00DB0082" w:rsidP="00DB0082"/>
    <w:p w:rsidR="00DB0082" w:rsidRDefault="00DB0082" w:rsidP="00DB0082">
      <w:r>
        <w:lastRenderedPageBreak/>
        <w:tab/>
      </w:r>
    </w:p>
    <w:p w:rsidR="00DB0082" w:rsidRDefault="00DB0082" w:rsidP="00DB0082">
      <w:r>
        <w:t>During the span of five years, interest that compounds annually will earn an additional $1,105.10</w:t>
      </w:r>
    </w:p>
    <w:p w:rsidR="00DB0082" w:rsidRDefault="00DB0082" w:rsidP="00DB0082"/>
    <w:p w:rsidR="00DB0082" w:rsidRDefault="00DB0082" w:rsidP="00DB0082"/>
    <w:p w:rsidR="00DB0082" w:rsidRDefault="00DB0082" w:rsidP="00DB0082">
      <w:r w:rsidRPr="002A0957">
        <w:rPr>
          <w:noProof/>
        </w:rPr>
        <w:drawing>
          <wp:inline distT="0" distB="0" distL="0" distR="0" wp14:anchorId="33075EC6" wp14:editId="3CCB99B6">
            <wp:extent cx="5943600" cy="3495675"/>
            <wp:effectExtent l="0" t="0" r="0" b="9525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50B95F90-2EAA-4D0C-9795-8B617D60B09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B0082" w:rsidRDefault="00DB0082" w:rsidP="00DB0082"/>
    <w:p w:rsidR="00DB0082" w:rsidRPr="002A0957" w:rsidRDefault="00DB0082" w:rsidP="00DB0082"/>
    <w:p w:rsidR="00DB0082" w:rsidRPr="00C05223" w:rsidRDefault="00DB0082" w:rsidP="00DB0082">
      <w:pPr>
        <w:rPr>
          <w:sz w:val="28"/>
        </w:rPr>
      </w:pPr>
    </w:p>
    <w:p w:rsidR="00DB0082" w:rsidRPr="00C05223" w:rsidRDefault="00DB0082" w:rsidP="00DB0082">
      <w:pPr>
        <w:rPr>
          <w:sz w:val="28"/>
        </w:rPr>
      </w:pPr>
      <w:r w:rsidRPr="00C05223">
        <w:rPr>
          <w:b/>
          <w:sz w:val="28"/>
        </w:rPr>
        <w:t>3.13</w:t>
      </w:r>
      <w:r w:rsidRPr="00C05223">
        <w:rPr>
          <w:sz w:val="28"/>
        </w:rPr>
        <w:t xml:space="preserve"> For an interest rate of 13% compounded annually, determine the following.</w:t>
      </w:r>
    </w:p>
    <w:p w:rsidR="00DB0082" w:rsidRPr="00C05223" w:rsidRDefault="00DB0082" w:rsidP="00DB0082">
      <w:pPr>
        <w:rPr>
          <w:sz w:val="28"/>
        </w:rPr>
      </w:pPr>
      <w:r w:rsidRPr="00C05223">
        <w:rPr>
          <w:sz w:val="28"/>
        </w:rPr>
        <w:t>(a)</w:t>
      </w:r>
      <w:r w:rsidRPr="00C05223">
        <w:rPr>
          <w:sz w:val="28"/>
        </w:rPr>
        <w:tab/>
        <w:t>How much can be lent now if $12,000 will be repaid at the end of four years?</w:t>
      </w:r>
    </w:p>
    <w:p w:rsidR="00DB0082" w:rsidRPr="00C05223" w:rsidRDefault="00DB0082" w:rsidP="00DB0082">
      <w:pPr>
        <w:rPr>
          <w:sz w:val="28"/>
        </w:rPr>
      </w:pPr>
      <w:r w:rsidRPr="00C05223">
        <w:rPr>
          <w:sz w:val="28"/>
        </w:rPr>
        <w:t>(b)</w:t>
      </w:r>
      <w:r w:rsidRPr="00C05223">
        <w:rPr>
          <w:sz w:val="28"/>
        </w:rPr>
        <w:tab/>
        <w:t>How much will be required in five years to repay a $30,000 loan received now?</w:t>
      </w:r>
    </w:p>
    <w:p w:rsidR="00DB0082" w:rsidRDefault="00DB0082" w:rsidP="00DB0082">
      <w:pPr>
        <w:rPr>
          <w:sz w:val="28"/>
        </w:rPr>
      </w:pPr>
    </w:p>
    <w:p w:rsidR="00DB0082" w:rsidRDefault="00DB0082" w:rsidP="00DB0082">
      <w:pPr>
        <w:rPr>
          <w:sz w:val="28"/>
        </w:rPr>
      </w:pPr>
    </w:p>
    <w:p w:rsidR="00DB0082" w:rsidRDefault="00DB0082" w:rsidP="00DB0082">
      <w:pPr>
        <w:pStyle w:val="Heading1"/>
      </w:pPr>
      <w:r>
        <w:t>GIVENS</w:t>
      </w:r>
    </w:p>
    <w:p w:rsidR="00C869FF" w:rsidRPr="00C869FF" w:rsidRDefault="00C869FF" w:rsidP="00C869FF"/>
    <w:p w:rsidR="00DB0082" w:rsidRDefault="00DB0082" w:rsidP="00DB0082">
      <w:pPr>
        <w:pStyle w:val="Heading1"/>
      </w:pPr>
      <w:r>
        <w:t>DETERMINE</w:t>
      </w:r>
    </w:p>
    <w:p w:rsidR="00C869FF" w:rsidRPr="00C869FF" w:rsidRDefault="00C869FF" w:rsidP="00C869FF"/>
    <w:p w:rsidR="00C869FF" w:rsidRDefault="00DB0082" w:rsidP="00DB0082">
      <w:pPr>
        <w:pStyle w:val="Heading1"/>
      </w:pPr>
      <w:r>
        <w:t>ANALYSIS</w:t>
      </w:r>
    </w:p>
    <w:p w:rsidR="00DB0082" w:rsidRPr="00DB0082" w:rsidRDefault="00DB0082" w:rsidP="00DB0082">
      <w:pPr>
        <w:pStyle w:val="Heading1"/>
      </w:pPr>
      <w:r>
        <w:br/>
        <w:t>CONCLUSION</w:t>
      </w:r>
    </w:p>
    <w:p w:rsidR="00DB0082" w:rsidRPr="00C05223" w:rsidRDefault="00DB0082" w:rsidP="00DB0082">
      <w:pPr>
        <w:rPr>
          <w:sz w:val="28"/>
        </w:rPr>
      </w:pPr>
    </w:p>
    <w:p w:rsidR="00DB0082" w:rsidRPr="00C05223" w:rsidRDefault="00DB0082" w:rsidP="00DB0082">
      <w:pPr>
        <w:rPr>
          <w:sz w:val="28"/>
        </w:rPr>
      </w:pPr>
      <w:r w:rsidRPr="00C05223">
        <w:rPr>
          <w:b/>
          <w:sz w:val="28"/>
        </w:rPr>
        <w:t>3.19</w:t>
      </w:r>
      <w:r w:rsidRPr="00C05223">
        <w:rPr>
          <w:sz w:val="28"/>
        </w:rPr>
        <w:t xml:space="preserve"> If you desire to withdraw the amounts given in Table P3.19 over the next five years from a savings account that earns 7% interest compounded annually, how much do you need to deposit now?</w:t>
      </w:r>
    </w:p>
    <w:p w:rsidR="00DB0082" w:rsidRDefault="00DB0082" w:rsidP="00DB0082">
      <w:pPr>
        <w:pStyle w:val="Heading1"/>
      </w:pPr>
      <w:r w:rsidRPr="002A0957">
        <w:rPr>
          <w:noProof/>
        </w:rPr>
        <w:lastRenderedPageBreak/>
        <w:drawing>
          <wp:inline distT="0" distB="0" distL="0" distR="0" wp14:anchorId="136B4AB3" wp14:editId="161D72C5">
            <wp:extent cx="2298700" cy="1591310"/>
            <wp:effectExtent l="0" t="0" r="635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0082" w:rsidRDefault="00DB0082" w:rsidP="00DB0082">
      <w:pPr>
        <w:pStyle w:val="Heading1"/>
      </w:pPr>
    </w:p>
    <w:p w:rsidR="00DB0082" w:rsidRDefault="00DB0082" w:rsidP="00DB0082">
      <w:pPr>
        <w:pStyle w:val="Heading1"/>
      </w:pPr>
      <w:r>
        <w:t>GIVENS</w:t>
      </w:r>
    </w:p>
    <w:p w:rsidR="00C869FF" w:rsidRPr="00C869FF" w:rsidRDefault="00C869FF" w:rsidP="00C869FF"/>
    <w:p w:rsidR="00DB0082" w:rsidRDefault="00DB0082" w:rsidP="00DB0082">
      <w:pPr>
        <w:pStyle w:val="Heading1"/>
      </w:pPr>
      <w:r>
        <w:t>DETERMINE</w:t>
      </w:r>
    </w:p>
    <w:p w:rsidR="00C869FF" w:rsidRPr="00C869FF" w:rsidRDefault="00C869FF" w:rsidP="00C869FF"/>
    <w:p w:rsidR="00C869FF" w:rsidRDefault="00DB0082" w:rsidP="00DB0082">
      <w:pPr>
        <w:pStyle w:val="Heading1"/>
      </w:pPr>
      <w:r>
        <w:t>ANALYSIS</w:t>
      </w:r>
    </w:p>
    <w:p w:rsidR="00DB0082" w:rsidRPr="00DB0082" w:rsidRDefault="00DB0082" w:rsidP="00DB0082">
      <w:pPr>
        <w:pStyle w:val="Heading1"/>
      </w:pPr>
      <w:r>
        <w:br/>
        <w:t>CONCLUSION</w:t>
      </w:r>
    </w:p>
    <w:p w:rsidR="00DB0082" w:rsidRPr="00C05223" w:rsidRDefault="00DB0082" w:rsidP="00DB0082">
      <w:pPr>
        <w:rPr>
          <w:sz w:val="28"/>
        </w:rPr>
      </w:pPr>
    </w:p>
    <w:p w:rsidR="00DB0082" w:rsidRPr="002A0957" w:rsidRDefault="00DB0082" w:rsidP="00DB0082"/>
    <w:p w:rsidR="00DB0082" w:rsidRPr="002A0957" w:rsidRDefault="00DB0082" w:rsidP="00DB0082"/>
    <w:p w:rsidR="00DB0082" w:rsidRDefault="00DB0082" w:rsidP="00DB0082">
      <w:r w:rsidRPr="002A0957">
        <w:rPr>
          <w:b/>
        </w:rPr>
        <w:t>3.39</w:t>
      </w:r>
      <w:r w:rsidRPr="002A0957">
        <w:t xml:space="preserve"> Five annual deposits in the amounts of $10,000, $8,000, $6,000, $4,000, and $2,000, in that order, are made into a fund that pays interest at a rate of 8% compounded annually. Determine the amount in the fund immediately after the fifth deposit.</w:t>
      </w:r>
    </w:p>
    <w:p w:rsidR="00DB0082" w:rsidRDefault="00DB0082" w:rsidP="00DB0082">
      <w:pPr>
        <w:pStyle w:val="Heading1"/>
      </w:pPr>
      <w:r>
        <w:t>GIVENS</w:t>
      </w:r>
    </w:p>
    <w:p w:rsidR="00C869FF" w:rsidRPr="00C869FF" w:rsidRDefault="00C869FF" w:rsidP="00C869FF"/>
    <w:p w:rsidR="00DB0082" w:rsidRDefault="00DB0082" w:rsidP="00DB0082">
      <w:pPr>
        <w:pStyle w:val="Heading1"/>
      </w:pPr>
      <w:r>
        <w:t>DETERMINE</w:t>
      </w:r>
    </w:p>
    <w:p w:rsidR="00C869FF" w:rsidRPr="00C869FF" w:rsidRDefault="00C869FF" w:rsidP="00C869FF"/>
    <w:p w:rsidR="00C869FF" w:rsidRDefault="00DB0082" w:rsidP="00DB0082">
      <w:pPr>
        <w:pStyle w:val="Heading1"/>
      </w:pPr>
      <w:r>
        <w:t>ANALYSIS</w:t>
      </w:r>
    </w:p>
    <w:p w:rsidR="00DB0082" w:rsidRPr="00DB0082" w:rsidRDefault="00DB0082" w:rsidP="00DB0082">
      <w:pPr>
        <w:pStyle w:val="Heading1"/>
      </w:pPr>
      <w:r>
        <w:br/>
        <w:t>CONCLUSION</w:t>
      </w:r>
    </w:p>
    <w:p w:rsidR="00DB0082" w:rsidRPr="00DB0082" w:rsidRDefault="00DB0082" w:rsidP="00DB0082">
      <w:pPr>
        <w:rPr>
          <w:b/>
        </w:rPr>
      </w:pPr>
    </w:p>
    <w:p w:rsidR="00DB0082" w:rsidRPr="002A0957" w:rsidRDefault="00DB0082" w:rsidP="00DB0082"/>
    <w:p w:rsidR="00DB0082" w:rsidRPr="002A0957" w:rsidRDefault="00DB0082" w:rsidP="00DB0082">
      <w:r w:rsidRPr="002A0957">
        <w:rPr>
          <w:b/>
        </w:rPr>
        <w:t xml:space="preserve">3.51 </w:t>
      </w:r>
      <w:r w:rsidRPr="002A0957">
        <w:t xml:space="preserve">Find the equivalent present worth of the cash receipts where </w:t>
      </w:r>
      <w:proofErr w:type="spellStart"/>
      <w:r w:rsidRPr="002A0957">
        <w:rPr>
          <w:i/>
        </w:rPr>
        <w:t>i</w:t>
      </w:r>
      <w:proofErr w:type="spellEnd"/>
      <w:r w:rsidRPr="002A0957">
        <w:rPr>
          <w:i/>
        </w:rPr>
        <w:t xml:space="preserve"> </w:t>
      </w:r>
      <w:r w:rsidRPr="002A0957">
        <w:t>= 8%. In other words, how much do you have to deposit now (with the second deposit in the amount of $200 at the end of the first year) so that you will be able to withdraw $200 at the end of second year, $120 at the end of third year, and so forth if the bank pays you an 8% annual interest on your balance?</w:t>
      </w:r>
    </w:p>
    <w:p w:rsidR="00DB0082" w:rsidRPr="002A0957" w:rsidRDefault="00DB0082" w:rsidP="00DB0082"/>
    <w:p w:rsidR="00DB0082" w:rsidRPr="002A0957" w:rsidRDefault="00DB0082" w:rsidP="00DB0082"/>
    <w:p w:rsidR="00DB0082" w:rsidRDefault="00DB0082" w:rsidP="00DB0082">
      <w:pPr>
        <w:pStyle w:val="Heading1"/>
      </w:pPr>
      <w:r>
        <w:t>GIVENS</w:t>
      </w:r>
    </w:p>
    <w:p w:rsidR="00C869FF" w:rsidRPr="00C869FF" w:rsidRDefault="00C869FF" w:rsidP="00C869FF"/>
    <w:p w:rsidR="00DB0082" w:rsidRDefault="00DB0082" w:rsidP="00DB0082">
      <w:pPr>
        <w:pStyle w:val="Heading1"/>
      </w:pPr>
      <w:r>
        <w:t>DETERMINE</w:t>
      </w:r>
    </w:p>
    <w:p w:rsidR="00C869FF" w:rsidRPr="00C869FF" w:rsidRDefault="00C869FF" w:rsidP="00C869FF"/>
    <w:p w:rsidR="00C869FF" w:rsidRDefault="00DB0082" w:rsidP="00DB0082">
      <w:pPr>
        <w:pStyle w:val="Heading1"/>
      </w:pPr>
      <w:r>
        <w:t>ANALYSIS</w:t>
      </w:r>
    </w:p>
    <w:p w:rsidR="00DB0082" w:rsidRPr="00DB0082" w:rsidRDefault="00C869FF" w:rsidP="00DB0082">
      <w:pPr>
        <w:pStyle w:val="Heading1"/>
      </w:pPr>
      <w:bookmarkStart w:id="0" w:name="_GoBack"/>
      <w:r w:rsidRPr="002A0957">
        <w:rPr>
          <w:noProof/>
        </w:rPr>
        <w:drawing>
          <wp:anchor distT="0" distB="0" distL="114300" distR="114300" simplePos="0" relativeHeight="251659264" behindDoc="0" locked="0" layoutInCell="1" allowOverlap="1" wp14:anchorId="58E0FD94" wp14:editId="4A6D0D9A">
            <wp:simplePos x="0" y="0"/>
            <wp:positionH relativeFrom="page">
              <wp:posOffset>4572000</wp:posOffset>
            </wp:positionH>
            <wp:positionV relativeFrom="paragraph">
              <wp:posOffset>-687705</wp:posOffset>
            </wp:positionV>
            <wp:extent cx="2505075" cy="187642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84" t="7522" r="7693" b="5310"/>
                    <a:stretch/>
                  </pic:blipFill>
                  <pic:spPr bwMode="auto">
                    <a:xfrm>
                      <a:off x="0" y="0"/>
                      <a:ext cx="2505075" cy="1876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B0082">
        <w:br/>
        <w:t>CONCLUSION</w:t>
      </w:r>
    </w:p>
    <w:p w:rsidR="00DB0082" w:rsidRPr="002A0957" w:rsidRDefault="00DB0082" w:rsidP="00DB0082"/>
    <w:p w:rsidR="00DB0082" w:rsidRPr="002A0957" w:rsidRDefault="00DB0082" w:rsidP="00DB0082"/>
    <w:p w:rsidR="00DB0082" w:rsidRPr="002A0957" w:rsidRDefault="00DB0082" w:rsidP="00DB0082"/>
    <w:p w:rsidR="00DB0082" w:rsidRPr="002A0957" w:rsidRDefault="00DB0082" w:rsidP="00DB0082"/>
    <w:p w:rsidR="00DB0082" w:rsidRPr="002A0957" w:rsidRDefault="00DB0082" w:rsidP="00DB0082"/>
    <w:p w:rsidR="00DB0082" w:rsidRPr="002A0957" w:rsidRDefault="00DB0082" w:rsidP="00DB0082"/>
    <w:p w:rsidR="00DB0082" w:rsidRPr="002A0957" w:rsidRDefault="00DB0082" w:rsidP="00DB0082"/>
    <w:p w:rsidR="00DB0082" w:rsidRPr="002A0957" w:rsidRDefault="00DB0082" w:rsidP="00DB0082"/>
    <w:p w:rsidR="00DB0082" w:rsidRPr="002A0957" w:rsidRDefault="00DB0082" w:rsidP="00DB0082"/>
    <w:p w:rsidR="00B02AFA" w:rsidRDefault="00C869FF"/>
    <w:sectPr w:rsidR="00B02AFA" w:rsidSect="00DB0082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thJax_Math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82"/>
    <w:rsid w:val="003E2D5D"/>
    <w:rsid w:val="0073616E"/>
    <w:rsid w:val="00C85DCA"/>
    <w:rsid w:val="00C869FF"/>
    <w:rsid w:val="00DB0082"/>
    <w:rsid w:val="00EE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18387"/>
  <w15:chartTrackingRefBased/>
  <w15:docId w15:val="{ED41C956-6B92-4C70-A19E-029BC445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B0082"/>
    <w:pPr>
      <w:spacing w:after="0" w:line="240" w:lineRule="auto"/>
    </w:pPr>
    <w:rPr>
      <w:rFonts w:ascii="Centaur" w:eastAsiaTheme="minorEastAsia" w:hAnsi="Centau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0082"/>
    <w:pPr>
      <w:outlineLvl w:val="0"/>
    </w:pPr>
    <w:rPr>
      <w:b/>
      <w:smallCaps/>
      <w:sz w:val="28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0082"/>
    <w:pPr>
      <w:outlineLvl w:val="1"/>
    </w:pPr>
    <w:rPr>
      <w:color w:val="000000" w:themeColor="text1"/>
      <w:sz w:val="28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6350" w14:cap="flat" w14:cmpd="sng" w14:algn="ctr">
        <w14:solidFill>
          <w14:schemeClr w14:val="accent4">
            <w14:lumMod w14:val="75000"/>
          </w14:schemeClr>
        </w14:solidFill>
        <w14:prstDash w14:val="solid"/>
        <w14:round/>
      </w14:textOutline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0082"/>
    <w:pPr>
      <w:keepNext/>
      <w:keepLines/>
      <w:spacing w:before="40"/>
      <w:outlineLvl w:val="2"/>
    </w:pPr>
    <w:rPr>
      <w:rFonts w:eastAsiaTheme="majorEastAsia" w:cstheme="majorBidi"/>
      <w:color w:val="243F60" w:themeColor="accent1" w:themeShade="7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082"/>
    <w:rPr>
      <w:rFonts w:ascii="Centaur" w:eastAsiaTheme="minorEastAsia" w:hAnsi="Centaur"/>
      <w:b/>
      <w:smallCaps/>
      <w:sz w:val="28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DB0082"/>
    <w:rPr>
      <w:rFonts w:ascii="Centaur" w:eastAsiaTheme="minorEastAsia" w:hAnsi="Centaur"/>
      <w:color w:val="000000" w:themeColor="text1"/>
      <w:sz w:val="28"/>
      <w:szCs w:val="24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6350" w14:cap="flat" w14:cmpd="sng" w14:algn="ctr">
        <w14:solidFill>
          <w14:schemeClr w14:val="accent4">
            <w14:lumMod w14:val="75000"/>
          </w14:schemeClr>
        </w14:solidFill>
        <w14:prstDash w14:val="solid"/>
        <w14:round/>
      </w14:textOutline>
    </w:rPr>
  </w:style>
  <w:style w:type="character" w:customStyle="1" w:styleId="Heading3Char">
    <w:name w:val="Heading 3 Char"/>
    <w:basedOn w:val="DefaultParagraphFont"/>
    <w:link w:val="Heading3"/>
    <w:uiPriority w:val="9"/>
    <w:rsid w:val="00DB0082"/>
    <w:rPr>
      <w:rFonts w:ascii="Centaur" w:eastAsiaTheme="majorEastAsia" w:hAnsi="Centaur" w:cstheme="majorBidi"/>
      <w:color w:val="243F60" w:themeColor="accent1" w:themeShade="7F"/>
      <w:sz w:val="28"/>
      <w:szCs w:val="24"/>
    </w:rPr>
  </w:style>
  <w:style w:type="table" w:styleId="TableGrid">
    <w:name w:val="Table Grid"/>
    <w:basedOn w:val="TableNormal"/>
    <w:uiPriority w:val="59"/>
    <w:rsid w:val="00DB0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">
    <w:name w:val="mi"/>
    <w:basedOn w:val="DefaultParagraphFont"/>
    <w:rsid w:val="00DB0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/>
              <a:t>Simple vs Compound Interest
10% Interest Rate for 5 Years</a:t>
            </a:r>
          </a:p>
        </c:rich>
      </c:tx>
      <c:layout>
        <c:manualLayout>
          <c:xMode val="edge"/>
          <c:yMode val="edge"/>
          <c:x val="0.29674855649087845"/>
          <c:y val="3.468212986888359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6036089238845144"/>
          <c:y val="0.16184983174332426"/>
          <c:w val="0.79065197585583369"/>
          <c:h val="0.56647478785843208"/>
        </c:manualLayout>
      </c:layout>
      <c:scatterChart>
        <c:scatterStyle val="lineMarker"/>
        <c:varyColors val="0"/>
        <c:ser>
          <c:idx val="0"/>
          <c:order val="0"/>
          <c:tx>
            <c:strRef>
              <c:f>'[simple_vs_compound_interest.xlsx]Simple vs Compound Interest'!$B$4</c:f>
              <c:strCache>
                <c:ptCount val="1"/>
                <c:pt idx="0">
                  <c:v>Simple Interest</c:v>
                </c:pt>
              </c:strCache>
            </c:strRef>
          </c:tx>
          <c:spPr>
            <a:ln w="25400">
              <a:solidFill>
                <a:srgbClr val="000080"/>
              </a:solidFill>
              <a:prstDash val="solid"/>
            </a:ln>
          </c:spPr>
          <c:marker>
            <c:symbol val="none"/>
          </c:marker>
          <c:dLbls>
            <c:dLbl>
              <c:idx val="5"/>
              <c:layout>
                <c:manualLayout>
                  <c:x val="-1.1112793593108553E-3"/>
                  <c:y val="-1.5551359894727055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300" baseline="0">
                        <a:latin typeface="Britannic Bold" panose="020B0903060703020204" pitchFamily="34" charset="0"/>
                      </a:defRPr>
                    </a:pPr>
                    <a:fld id="{DF0498C2-B3D3-43F3-9399-3220E36AF8A6}" type="YVALUE">
                      <a:rPr lang="en-US" sz="1100" baseline="0">
                        <a:latin typeface="Britannic Bold" panose="020B0903060703020204" pitchFamily="34" charset="0"/>
                      </a:rPr>
                      <a:pPr>
                        <a:defRPr sz="1300" baseline="0">
                          <a:latin typeface="Britannic Bold" panose="020B0903060703020204" pitchFamily="34" charset="0"/>
                        </a:defRPr>
                      </a:pPr>
                      <a:t>[Y VALUE]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86772326536106"/>
                      <c:h val="0.1401992462113897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A36E-4911-9F95-0852C66AE7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aseline="0">
                    <a:latin typeface="Arial Black" panose="020B0A040201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xVal>
            <c:numRef>
              <c:f>'[simple_vs_compound_interest.xlsx]Simple vs Compound Interest'!$A$5:$A$10</c:f>
              <c:numCache>
                <c:formatCode>General</c:formatCode>
                <c:ptCount val="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</c:numCache>
            </c:numRef>
          </c:xVal>
          <c:yVal>
            <c:numRef>
              <c:f>'[simple_vs_compound_interest.xlsx]Simple vs Compound Interest'!$B$5:$B$10</c:f>
              <c:numCache>
                <c:formatCode>"$"#,##0.00_);\("$"#,##0.00\)</c:formatCode>
                <c:ptCount val="6"/>
                <c:pt idx="0">
                  <c:v>10000</c:v>
                </c:pt>
                <c:pt idx="1">
                  <c:v>11000</c:v>
                </c:pt>
                <c:pt idx="2">
                  <c:v>12000</c:v>
                </c:pt>
                <c:pt idx="3">
                  <c:v>13000</c:v>
                </c:pt>
                <c:pt idx="4">
                  <c:v>14000</c:v>
                </c:pt>
                <c:pt idx="5">
                  <c:v>15000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A36E-4911-9F95-0852C66AE70A}"/>
            </c:ext>
          </c:extLst>
        </c:ser>
        <c:ser>
          <c:idx val="1"/>
          <c:order val="1"/>
          <c:tx>
            <c:strRef>
              <c:f>'[simple_vs_compound_interest.xlsx]Simple vs Compound Interest'!$C$4</c:f>
              <c:strCache>
                <c:ptCount val="1"/>
                <c:pt idx="0">
                  <c:v>Compound Interest</c:v>
                </c:pt>
              </c:strCache>
            </c:strRef>
          </c:tx>
          <c:spPr>
            <a:ln w="25400">
              <a:solidFill>
                <a:schemeClr val="accent6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Lbl>
              <c:idx val="5"/>
              <c:layout>
                <c:manualLayout>
                  <c:x val="-1.1661807580174927E-2"/>
                  <c:y val="-2.8960768393159489E-2"/>
                </c:manualLayout>
              </c:layout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 sz="1200" baseline="0"/>
                    </a:pPr>
                    <a:fld id="{0F066BE0-71C7-470B-A879-B03597680699}" type="YVALUE">
                      <a:rPr lang="en-US" sz="1100" baseline="0">
                        <a:latin typeface="Britannic Bold" panose="020B0903060703020204" pitchFamily="34" charset="0"/>
                      </a:rPr>
                      <a:pPr>
                        <a:defRPr sz="1200" baseline="0"/>
                      </a:pPr>
                      <a:t>[Y VALUE]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A36E-4911-9F95-0852C66AE7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aseline="0"/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xVal>
            <c:numRef>
              <c:f>'[simple_vs_compound_interest.xlsx]Simple vs Compound Interest'!$A$5:$A$10</c:f>
              <c:numCache>
                <c:formatCode>General</c:formatCode>
                <c:ptCount val="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</c:numCache>
            </c:numRef>
          </c:xVal>
          <c:yVal>
            <c:numRef>
              <c:f>'[simple_vs_compound_interest.xlsx]Simple vs Compound Interest'!$C$5:$C$10</c:f>
              <c:numCache>
                <c:formatCode>"$"#,##0.00_);\("$"#,##0.00\)</c:formatCode>
                <c:ptCount val="6"/>
                <c:pt idx="0">
                  <c:v>10000</c:v>
                </c:pt>
                <c:pt idx="1">
                  <c:v>11000</c:v>
                </c:pt>
                <c:pt idx="2">
                  <c:v>12100.000000000002</c:v>
                </c:pt>
                <c:pt idx="3">
                  <c:v>13310.000000000004</c:v>
                </c:pt>
                <c:pt idx="4">
                  <c:v>14641.000000000004</c:v>
                </c:pt>
                <c:pt idx="5">
                  <c:v>16105.100000000006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A36E-4911-9F95-0852C66AE7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30099824"/>
        <c:axId val="1"/>
        <c:extLst>
          <c:ext xmlns:c15="http://schemas.microsoft.com/office/drawing/2012/chart" uri="{02D57815-91ED-43cb-92C2-25804820EDAC}">
            <c15:filteredScatterSeries>
              <c15:ser>
                <c:idx val="2"/>
                <c:order val="2"/>
                <c:spPr>
                  <a:ln w="25400">
                    <a:solidFill>
                      <a:srgbClr val="000000"/>
                    </a:solidFill>
                    <a:prstDash val="sysDash"/>
                  </a:ln>
                </c:spPr>
                <c:marker>
                  <c:symbol val="circl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dPt>
                  <c:idx val="0"/>
                  <c:marker>
                    <c:symbol val="none"/>
                  </c:marker>
                  <c:bubble3D val="0"/>
                  <c:extLst>
                    <c:ext xmlns:c16="http://schemas.microsoft.com/office/drawing/2014/chart" uri="{C3380CC4-5D6E-409C-BE32-E72D297353CC}">
                      <c16:uniqueId val="{00000004-A36E-4911-9F95-0852C66AE70A}"/>
                    </c:ext>
                  </c:extLst>
                </c:dPt>
                <c:dLbls>
                  <c:dLbl>
                    <c:idx val="1"/>
                    <c:layout>
                      <c:manualLayout>
                        <c:x val="2.4964980813593218E-3"/>
                        <c:y val="-4.7987438873313026E-2"/>
                      </c:manualLayout>
                    </c:layout>
                    <c:spPr>
                      <a:noFill/>
                      <a:ln w="25400">
                        <a:noFill/>
                      </a:ln>
                    </c:spPr>
                    <c:txPr>
                      <a:bodyPr/>
                      <a:lstStyle/>
                      <a:p>
                        <a:pPr>
                          <a:defRPr sz="875" b="0" i="0" u="none" strike="noStrike" baseline="0">
                            <a:solidFill>
                              <a:srgbClr val="000000"/>
                            </a:solidFill>
                            <a:latin typeface="Times New Roman"/>
                            <a:ea typeface="Times New Roman"/>
                            <a:cs typeface="Times New Roman"/>
                          </a:defRPr>
                        </a:pPr>
                        <a:endParaRPr lang="en-US"/>
                      </a:p>
                    </c:txPr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5-A36E-4911-9F95-0852C66AE70A}"/>
                      </c:ext>
                    </c:extLst>
                  </c:dLbl>
                  <c:dLbl>
                    <c:idx val="2"/>
                    <c:layout>
                      <c:manualLayout>
                        <c:x val="-0.11335739041165493"/>
                        <c:y val="-5.8868280346451585E-2"/>
                      </c:manualLayout>
                    </c:layout>
                    <c:spPr>
                      <a:noFill/>
                      <a:ln w="25400">
                        <a:noFill/>
                      </a:ln>
                    </c:spPr>
                    <c:txPr>
                      <a:bodyPr/>
                      <a:lstStyle/>
                      <a:p>
                        <a:pPr>
                          <a:defRPr sz="875" b="0" i="0" u="none" strike="noStrike" baseline="0">
                            <a:solidFill>
                              <a:srgbClr val="000000"/>
                            </a:solidFill>
                            <a:latin typeface="Times New Roman"/>
                            <a:ea typeface="Times New Roman"/>
                            <a:cs typeface="Times New Roman"/>
                          </a:defRPr>
                        </a:pPr>
                        <a:endParaRPr lang="en-US"/>
                      </a:p>
                    </c:txPr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6-A36E-4911-9F95-0852C66AE70A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0"/>
                  <c:showCatName val="0"/>
                  <c:showSerName val="0"/>
                  <c:showPercent val="0"/>
                  <c:showBubbleSize val="0"/>
                  <c:extLst>
                    <c:ext uri="{CE6537A1-D6FC-4f65-9D91-7224C49458BB}">
                      <c15:showLeaderLines val="0"/>
                    </c:ext>
                  </c:extLst>
                </c:dLbls>
                <c:xVal>
                  <c:numRef>
                    <c:extLst>
                      <c:ext uri="{02D57815-91ED-43cb-92C2-25804820EDAC}">
                        <c15:formulaRef>
                          <c15:sqref>'[simple_vs_compound_interest.xlsx]Simple vs Compound Interest'!$E$8:$E$10</c15:sqref>
                        </c15:formulaRef>
                      </c:ext>
                    </c:extLst>
                    <c:numCache>
                      <c:formatCode>0.00</c:formatCode>
                      <c:ptCount val="3"/>
                      <c:pt idx="0">
                        <c:v>30</c:v>
                      </c:pt>
                      <c:pt idx="1">
                        <c:v>30</c:v>
                      </c:pt>
                      <c:pt idx="2">
                        <c:v>30</c:v>
                      </c:pt>
                    </c:numCache>
                  </c:numRef>
                </c:xVal>
                <c:yVal>
                  <c:numRef>
                    <c:extLst>
                      <c:ext uri="{02D57815-91ED-43cb-92C2-25804820EDAC}">
                        <c15:formulaRef>
                          <c15:sqref>'[simple_vs_compound_interest.xlsx]Simple vs Compound Interest'!$F$8:$F$10</c15:sqref>
                        </c15:formulaRef>
                      </c:ext>
                    </c:extLst>
                    <c:numCache>
                      <c:formatCode>0.00</c:formatCode>
                      <c:ptCount val="3"/>
                      <c:pt idx="0">
                        <c:v>0</c:v>
                      </c:pt>
                      <c:pt idx="1">
                        <c:v>15000</c:v>
                      </c:pt>
                      <c:pt idx="2">
                        <c:v>16105.100000000006</c:v>
                      </c:pt>
                    </c:numCache>
                  </c:numRef>
                </c:yVal>
                <c:smooth val="0"/>
                <c:extLst>
                  <c:ext xmlns:c16="http://schemas.microsoft.com/office/drawing/2014/chart" uri="{C3380CC4-5D6E-409C-BE32-E72D297353CC}">
                    <c16:uniqueId val="{00000007-A36E-4911-9F95-0852C66AE70A}"/>
                  </c:ext>
                </c:extLst>
              </c15:ser>
            </c15:filteredScatterSeries>
          </c:ext>
        </c:extLst>
      </c:scatterChart>
      <c:valAx>
        <c:axId val="2030099824"/>
        <c:scaling>
          <c:orientation val="minMax"/>
          <c:max val="5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Years</a:t>
                </a:r>
              </a:p>
            </c:rich>
          </c:tx>
          <c:layout>
            <c:manualLayout>
              <c:xMode val="edge"/>
              <c:yMode val="edge"/>
              <c:x val="0.51626118731974746"/>
              <c:y val="0.81503005191876454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1"/>
        <c:crosses val="autoZero"/>
        <c:crossBetween val="midCat"/>
        <c:majorUnit val="1"/>
        <c:minorUnit val="0.4"/>
      </c:valAx>
      <c:valAx>
        <c:axId val="1"/>
        <c:scaling>
          <c:orientation val="minMax"/>
          <c:min val="10000"/>
        </c:scaling>
        <c:delete val="0"/>
        <c:axPos val="l"/>
        <c:title>
          <c:tx>
            <c:rich>
              <a:bodyPr/>
              <a:lstStyle/>
              <a:p>
                <a:pPr>
                  <a:defRPr sz="1410" baseline="0"/>
                </a:pPr>
                <a:r>
                  <a:rPr lang="en-US" sz="1410" baseline="0"/>
                  <a:t>Future Value</a:t>
                </a:r>
              </a:p>
            </c:rich>
          </c:tx>
          <c:layout>
            <c:manualLayout>
              <c:xMode val="edge"/>
              <c:yMode val="edge"/>
              <c:x val="1.5739114341476547E-2"/>
              <c:y val="0.31791956735886606"/>
            </c:manualLayout>
          </c:layout>
          <c:overlay val="0"/>
          <c:spPr>
            <a:noFill/>
            <a:ln w="25400">
              <a:noFill/>
            </a:ln>
          </c:spPr>
        </c:title>
        <c:numFmt formatCode="#,##0_);\(#,##0\)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cap="small" baseline="0"/>
            </a:pPr>
            <a:endParaRPr lang="en-US"/>
          </a:p>
        </c:txPr>
        <c:crossAx val="2030099824"/>
        <c:crosses val="autoZero"/>
        <c:crossBetween val="midCat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5650437568354547"/>
          <c:y val="0.89017466663467903"/>
          <c:w val="0.80691217073204624"/>
          <c:h val="8.6705324672208997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400" b="0" i="0" u="none" strike="noStrike" baseline="0">
          <a:solidFill>
            <a:srgbClr val="000000"/>
          </a:solidFill>
          <a:latin typeface="Britannic Bold" panose="020B0903060703020204" pitchFamily="34" charset="0"/>
          <a:ea typeface="Times New Roman"/>
          <a:cs typeface="Times New Roman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Wilkinson</dc:creator>
  <cp:keywords/>
  <dc:description/>
  <cp:lastModifiedBy>Amanda Wilkinson</cp:lastModifiedBy>
  <cp:revision>2</cp:revision>
  <dcterms:created xsi:type="dcterms:W3CDTF">2017-06-11T09:10:00Z</dcterms:created>
  <dcterms:modified xsi:type="dcterms:W3CDTF">2017-06-11T09:17:00Z</dcterms:modified>
</cp:coreProperties>
</file>